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A" w:rsidRDefault="00166BF9">
      <w:pPr>
        <w:spacing w:line="360" w:lineRule="auto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Klauzula informacyjna o przetwarzaniu danych osobowych w związku ze złożonym wnioskiem o udostępnienie informacji publicznej</w:t>
      </w:r>
    </w:p>
    <w:p w:rsidR="00B84E2A" w:rsidRDefault="00166BF9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Zgodnie z art. 13 ust. 1−2 rozporządzenia Parlamentu Europejskiego i Rady (UE) 2016/679 z 27.04.2016 r. w sprawie ochrony osób </w:t>
      </w:r>
      <w:r>
        <w:rPr>
          <w:rFonts w:ascii="Arial" w:hAnsi="Arial"/>
          <w:sz w:val="24"/>
          <w:szCs w:val="24"/>
        </w:rPr>
        <w:t>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B84E2A" w:rsidRDefault="00166BF9">
      <w:pPr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Administratorem Pani</w:t>
      </w:r>
      <w:r>
        <w:rPr>
          <w:rFonts w:ascii="Arial" w:hAnsi="Arial"/>
          <w:sz w:val="24"/>
          <w:szCs w:val="24"/>
        </w:rPr>
        <w:t xml:space="preserve">/Pana danych osobowych jest Przedszkole nr 11 w Warszawie Przedszkole nr 11 ul. St. Dubois 3 00-184 Warszawa </w:t>
      </w:r>
      <w:r>
        <w:rPr>
          <w:rFonts w:ascii="Arial" w:hAnsi="Arial"/>
          <w:sz w:val="24"/>
          <w:szCs w:val="24"/>
        </w:rPr>
        <w:br/>
        <w:t>tel. 22 831 20 17</w:t>
      </w:r>
    </w:p>
    <w:p w:rsidR="00B84E2A" w:rsidRDefault="00166BF9">
      <w:pPr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Administrator wyznaczył Inspektora ochrony danych, z którym można się skontaktować we wszystkich sprawach dotyczących przetwarz</w:t>
      </w:r>
      <w:r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pl-PL"/>
          <w14:ligatures w14:val="none"/>
        </w:rPr>
        <w:t>ania danych osobowych telefonicznie: 500289011 lub poprzez adres e-mail: dbfos.iod.oswiata@um.warszawa.pl</w:t>
      </w:r>
    </w:p>
    <w:p w:rsidR="00B84E2A" w:rsidRDefault="00166BF9">
      <w:pPr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Pani/Pana dane osobowe przetwarzane będą w celu: </w:t>
      </w:r>
    </w:p>
    <w:p w:rsidR="00B84E2A" w:rsidRDefault="00166BF9">
      <w:pPr>
        <w:numPr>
          <w:ilvl w:val="1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wypełnienia obowiązków prawnych ciążących na administratorze zgodnie z art. 6 pkt 1 lit. c RODO;</w:t>
      </w:r>
    </w:p>
    <w:p w:rsidR="00B84E2A" w:rsidRDefault="00166BF9">
      <w:pPr>
        <w:numPr>
          <w:ilvl w:val="1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ud</w:t>
      </w:r>
      <w:r>
        <w:rPr>
          <w:rFonts w:ascii="Arial" w:hAnsi="Arial"/>
          <w:sz w:val="24"/>
          <w:szCs w:val="24"/>
        </w:rPr>
        <w:t>zielenia odpowiedzi na wniosek o udostępnienie informacji publicznej na podstawie ustawy z dnia 6 września 2001 r. o dostępie do informacji publicznej oraz ustawy z dnia 14 czerwca 1960 r. Kodeks postępowania administracyjnego.</w:t>
      </w:r>
    </w:p>
    <w:p w:rsidR="00B84E2A" w:rsidRDefault="00166BF9">
      <w:pPr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Odbiorcami Pani/Pana danych </w:t>
      </w:r>
      <w:r>
        <w:rPr>
          <w:rFonts w:ascii="Arial" w:hAnsi="Arial"/>
          <w:sz w:val="24"/>
          <w:szCs w:val="24"/>
        </w:rPr>
        <w:t>osobowych będą wyłącznie podmioty uprawnione do uzyskania tych danych na podstawie przepisów prawa, tj. organy władzy publicznej oraz podmioty wykonujące zadania publiczne lub działające na zlecenie organów władzy publicznej, w zakresie i w celach, które w</w:t>
      </w:r>
      <w:r>
        <w:rPr>
          <w:rFonts w:ascii="Arial" w:hAnsi="Arial"/>
          <w:sz w:val="24"/>
          <w:szCs w:val="24"/>
        </w:rPr>
        <w:t>ynikają z przepisów powszechnie obowiązującego prawa; inne podmioty, którym na podstawie stosownych umów podpisanych z Przedszkolem nr 11 w Warszawie  powierzono przetwarzanie danych osobowych, dla których administratorem jest Przedszkolem nr 11 w Warszawi</w:t>
      </w:r>
      <w:r>
        <w:rPr>
          <w:rFonts w:ascii="Arial" w:hAnsi="Arial"/>
          <w:sz w:val="24"/>
          <w:szCs w:val="24"/>
        </w:rPr>
        <w:t>e</w:t>
      </w:r>
    </w:p>
    <w:p w:rsidR="00B84E2A" w:rsidRDefault="00166BF9">
      <w:pPr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Pani/Pana dane osobowe będą przetwarzane przez okres niezbędny do realizacji odpowiedniego celu przetwarzania wskazanego w pkt 3, a po tym </w:t>
      </w:r>
      <w:r>
        <w:rPr>
          <w:rFonts w:ascii="Arial" w:hAnsi="Arial"/>
          <w:sz w:val="24"/>
          <w:szCs w:val="24"/>
        </w:rPr>
        <w:lastRenderedPageBreak/>
        <w:t xml:space="preserve">czasie przez okres niezbędny do wypełnienia obowiązków wynikających z rozporządzenia Prezesa Rady Ministrów z dnia </w:t>
      </w:r>
      <w:r>
        <w:rPr>
          <w:rFonts w:ascii="Arial" w:hAnsi="Arial"/>
          <w:sz w:val="24"/>
          <w:szCs w:val="24"/>
        </w:rPr>
        <w:t>18 stycznia 201 r. w sprawie instrukcji kancelaryjnej, jednolitych rzeczowych wykazów akt oraz instrukcji w sprawie organizacji i zakresu działania archiwów zakładowych, przez czas określony w tych przepisach przez okres 5 lat zgodnie z określoną kategorią</w:t>
      </w:r>
      <w:r>
        <w:rPr>
          <w:rFonts w:ascii="Arial" w:hAnsi="Arial"/>
          <w:sz w:val="24"/>
          <w:szCs w:val="24"/>
        </w:rPr>
        <w:t xml:space="preserve"> archiwalną.</w:t>
      </w:r>
    </w:p>
    <w:p w:rsidR="00B84E2A" w:rsidRDefault="00166BF9">
      <w:pPr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związku z przetwarzaniem przez Administratora danych przysługuje Pani/Panu prawo do:</w:t>
      </w:r>
    </w:p>
    <w:p w:rsidR="00B84E2A" w:rsidRDefault="00166BF9">
      <w:pPr>
        <w:numPr>
          <w:ilvl w:val="1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dostępu do treści swoich danych oraz otrzymania ich kopii</w:t>
      </w:r>
    </w:p>
    <w:p w:rsidR="00B84E2A" w:rsidRDefault="00166BF9">
      <w:pPr>
        <w:numPr>
          <w:ilvl w:val="1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sprostowania (poprawiania) swoich danych;</w:t>
      </w:r>
    </w:p>
    <w:p w:rsidR="00B84E2A" w:rsidRDefault="00166BF9">
      <w:pPr>
        <w:numPr>
          <w:ilvl w:val="1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usunięcia danych w sytuacji, gdy przetwarzanie danych ni</w:t>
      </w:r>
      <w:r>
        <w:rPr>
          <w:rFonts w:ascii="Arial" w:hAnsi="Arial"/>
          <w:sz w:val="24"/>
          <w:szCs w:val="24"/>
        </w:rPr>
        <w:t>e następuje w celu wywiązania się z obowiązku wynikającego z przepisu prawa;</w:t>
      </w:r>
    </w:p>
    <w:p w:rsidR="00B84E2A" w:rsidRDefault="00166BF9">
      <w:pPr>
        <w:numPr>
          <w:ilvl w:val="1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ograniczenia przetwarzania swoich danych, przy czym przepisy odrębne mogą wyłączyć możliwość skorzystania z tego prawa.</w:t>
      </w:r>
    </w:p>
    <w:p w:rsidR="00B84E2A" w:rsidRDefault="00166BF9">
      <w:pPr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Posiada Pani/Pan prawo wniesienia skargi do organu nadzorcz</w:t>
      </w:r>
      <w:r>
        <w:rPr>
          <w:rFonts w:ascii="Arial" w:hAnsi="Arial"/>
          <w:sz w:val="24"/>
          <w:szCs w:val="24"/>
        </w:rPr>
        <w:t>ego, tj. Prezesa Urzędu Ochrony Danych Osobowych (00-193 Warszawa, ul. Stawki 2), gdy uzna Pani/Pan, że przetwarzanie danych osobowych Pani/Pana dotyczących narusza przepisy RODO.</w:t>
      </w:r>
    </w:p>
    <w:p w:rsidR="00B84E2A" w:rsidRDefault="00166BF9">
      <w:pPr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Podanie przez Panią/Pana danych osobowych jest wymogiem ustawowym. Niepodani</w:t>
      </w:r>
      <w:r>
        <w:rPr>
          <w:rFonts w:ascii="Arial" w:hAnsi="Arial"/>
          <w:sz w:val="24"/>
          <w:szCs w:val="24"/>
        </w:rPr>
        <w:t>e danych osobowych będzie skutkowało wezwaniem do ich uzupełnienia, a w przypadku nieuzupełnienia pozostawieniem sprawy bez rozpoznania.</w:t>
      </w:r>
    </w:p>
    <w:p w:rsidR="00B84E2A" w:rsidRDefault="00166BF9">
      <w:pPr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Pani/Pana dane osobowe nie będą przetwarzane w sposób zautomatyzowany, w tym również w formie profilowania.</w:t>
      </w:r>
    </w:p>
    <w:sectPr w:rsidR="00B84E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40F"/>
    <w:multiLevelType w:val="multilevel"/>
    <w:tmpl w:val="8CDE88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9437CA3"/>
    <w:multiLevelType w:val="multilevel"/>
    <w:tmpl w:val="780AB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2A"/>
    <w:rsid w:val="00166BF9"/>
    <w:rsid w:val="00B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5F4AE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F4AE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60F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60FBF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5F4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5F4AE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F4AE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60F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60FBF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5F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Dłubak</dc:creator>
  <cp:lastModifiedBy>Wanda</cp:lastModifiedBy>
  <cp:revision>2</cp:revision>
  <dcterms:created xsi:type="dcterms:W3CDTF">2023-03-31T06:18:00Z</dcterms:created>
  <dcterms:modified xsi:type="dcterms:W3CDTF">2023-03-31T06:18:00Z</dcterms:modified>
  <dc:language>pl-PL</dc:language>
</cp:coreProperties>
</file>